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85E" w:rsidRPr="00B5385E" w:rsidRDefault="00B5385E" w:rsidP="00B5385E">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As staffing allows, the Liberty Police Department does conduct traffic enforcement along Lightburne. </w:t>
      </w:r>
      <w:r w:rsidRPr="00B5385E">
        <w:rPr>
          <w:rFonts w:ascii="Arial" w:eastAsia="Times New Roman" w:hAnsi="Arial" w:cs="Arial"/>
          <w:color w:val="222222"/>
          <w:sz w:val="24"/>
          <w:szCs w:val="24"/>
        </w:rPr>
        <w:t>The Traffic Safety Unit has been the primary enforcer of Lightburn</w:t>
      </w:r>
      <w:r w:rsidR="00737628">
        <w:rPr>
          <w:rFonts w:ascii="Arial" w:eastAsia="Times New Roman" w:hAnsi="Arial" w:cs="Arial"/>
          <w:color w:val="222222"/>
          <w:sz w:val="24"/>
          <w:szCs w:val="24"/>
        </w:rPr>
        <w:t>e</w:t>
      </w:r>
      <w:r w:rsidRPr="00B5385E">
        <w:rPr>
          <w:rFonts w:ascii="Arial" w:eastAsia="Times New Roman" w:hAnsi="Arial" w:cs="Arial"/>
          <w:color w:val="222222"/>
          <w:sz w:val="24"/>
          <w:szCs w:val="24"/>
        </w:rPr>
        <w:t xml:space="preserve"> and they have spent several hours watching the traffic over the last few weeks.</w:t>
      </w:r>
      <w:r>
        <w:rPr>
          <w:rFonts w:ascii="Arial" w:eastAsia="Times New Roman" w:hAnsi="Arial" w:cs="Arial"/>
          <w:color w:val="222222"/>
          <w:sz w:val="24"/>
          <w:szCs w:val="24"/>
        </w:rPr>
        <w:t xml:space="preserve"> </w:t>
      </w:r>
      <w:r w:rsidRPr="00B5385E">
        <w:rPr>
          <w:rFonts w:ascii="Arial" w:eastAsia="Times New Roman" w:hAnsi="Arial" w:cs="Arial"/>
          <w:color w:val="222222"/>
          <w:sz w:val="24"/>
          <w:szCs w:val="24"/>
        </w:rPr>
        <w:t> </w:t>
      </w:r>
      <w:r>
        <w:rPr>
          <w:rFonts w:ascii="Arial" w:eastAsia="Times New Roman" w:hAnsi="Arial" w:cs="Arial"/>
          <w:color w:val="222222"/>
          <w:sz w:val="24"/>
          <w:szCs w:val="24"/>
        </w:rPr>
        <w:t>On Oct. 8</w:t>
      </w:r>
      <w:r w:rsidRPr="00B5385E">
        <w:rPr>
          <w:rFonts w:ascii="Arial" w:eastAsia="Times New Roman" w:hAnsi="Arial" w:cs="Arial"/>
          <w:color w:val="222222"/>
          <w:sz w:val="24"/>
          <w:szCs w:val="24"/>
        </w:rPr>
        <w:t>, PO Gartner spent about an hour watching Lightburn</w:t>
      </w:r>
      <w:bookmarkStart w:id="0" w:name="_GoBack"/>
      <w:bookmarkEnd w:id="0"/>
      <w:r w:rsidR="00A15091">
        <w:rPr>
          <w:rFonts w:ascii="Arial" w:eastAsia="Times New Roman" w:hAnsi="Arial" w:cs="Arial"/>
          <w:color w:val="222222"/>
          <w:sz w:val="24"/>
          <w:szCs w:val="24"/>
        </w:rPr>
        <w:t>e</w:t>
      </w:r>
      <w:r w:rsidRPr="00B5385E">
        <w:rPr>
          <w:rFonts w:ascii="Arial" w:eastAsia="Times New Roman" w:hAnsi="Arial" w:cs="Arial"/>
          <w:color w:val="222222"/>
          <w:sz w:val="24"/>
          <w:szCs w:val="24"/>
        </w:rPr>
        <w:t xml:space="preserve"> and observed no truck</w:t>
      </w:r>
      <w:r>
        <w:rPr>
          <w:rFonts w:ascii="Arial" w:eastAsia="Times New Roman" w:hAnsi="Arial" w:cs="Arial"/>
          <w:color w:val="222222"/>
          <w:sz w:val="24"/>
          <w:szCs w:val="24"/>
        </w:rPr>
        <w:t xml:space="preserve"> violations. </w:t>
      </w:r>
      <w:r w:rsidRPr="00B5385E">
        <w:rPr>
          <w:rFonts w:ascii="Arial" w:eastAsia="Times New Roman" w:hAnsi="Arial" w:cs="Arial"/>
          <w:color w:val="222222"/>
          <w:sz w:val="24"/>
          <w:szCs w:val="24"/>
        </w:rPr>
        <w:t>Hopefully this will help spread the word.</w:t>
      </w:r>
      <w:r w:rsidR="00737628">
        <w:rPr>
          <w:rFonts w:ascii="Arial" w:eastAsia="Times New Roman" w:hAnsi="Arial" w:cs="Arial"/>
          <w:color w:val="222222"/>
          <w:sz w:val="24"/>
          <w:szCs w:val="24"/>
        </w:rPr>
        <w:t xml:space="preserve"> </w:t>
      </w:r>
    </w:p>
    <w:p w:rsidR="00B5385E" w:rsidRDefault="00B5385E" w:rsidP="00B5385E">
      <w:pPr>
        <w:shd w:val="clear" w:color="auto" w:fill="FFFFFF"/>
        <w:spacing w:after="0" w:line="240" w:lineRule="auto"/>
        <w:rPr>
          <w:rFonts w:ascii="Arial" w:eastAsia="Times New Roman" w:hAnsi="Arial" w:cs="Arial"/>
          <w:color w:val="222222"/>
          <w:sz w:val="24"/>
          <w:szCs w:val="24"/>
        </w:rPr>
      </w:pPr>
    </w:p>
    <w:p w:rsidR="00B5385E" w:rsidRDefault="00B5385E" w:rsidP="00B5385E">
      <w:pPr>
        <w:shd w:val="clear" w:color="auto" w:fill="FFFFFF"/>
        <w:spacing w:after="0" w:line="240" w:lineRule="auto"/>
        <w:rPr>
          <w:rFonts w:ascii="Arial" w:eastAsia="Times New Roman" w:hAnsi="Arial" w:cs="Arial"/>
          <w:color w:val="222222"/>
          <w:sz w:val="24"/>
          <w:szCs w:val="24"/>
        </w:rPr>
      </w:pPr>
    </w:p>
    <w:p w:rsidR="00737628" w:rsidRDefault="00B5385E" w:rsidP="00B5385E">
      <w:pPr>
        <w:shd w:val="clear" w:color="auto" w:fill="FFFFFF"/>
        <w:spacing w:after="0" w:line="240" w:lineRule="auto"/>
        <w:rPr>
          <w:rFonts w:ascii="Arial" w:eastAsia="Times New Roman" w:hAnsi="Arial" w:cs="Arial"/>
          <w:color w:val="222222"/>
          <w:sz w:val="24"/>
          <w:szCs w:val="24"/>
        </w:rPr>
      </w:pPr>
      <w:r w:rsidRPr="00B5385E">
        <w:rPr>
          <w:rFonts w:ascii="Arial" w:eastAsia="Times New Roman" w:hAnsi="Arial" w:cs="Arial"/>
          <w:color w:val="222222"/>
          <w:sz w:val="24"/>
          <w:szCs w:val="24"/>
        </w:rPr>
        <w:t>Running the citation numbers, th</w:t>
      </w:r>
      <w:r>
        <w:rPr>
          <w:rFonts w:ascii="Arial" w:eastAsia="Times New Roman" w:hAnsi="Arial" w:cs="Arial"/>
          <w:color w:val="222222"/>
          <w:sz w:val="24"/>
          <w:szCs w:val="24"/>
        </w:rPr>
        <w:t>e PD has written </w:t>
      </w:r>
      <w:r w:rsidRPr="00B5385E">
        <w:rPr>
          <w:rFonts w:ascii="Arial" w:eastAsia="Times New Roman" w:hAnsi="Arial" w:cs="Arial"/>
          <w:color w:val="222222"/>
          <w:sz w:val="24"/>
          <w:szCs w:val="24"/>
        </w:rPr>
        <w:t>12 traffic citations on Lightburn</w:t>
      </w:r>
      <w:r w:rsidR="00A15091">
        <w:rPr>
          <w:rFonts w:ascii="Arial" w:eastAsia="Times New Roman" w:hAnsi="Arial" w:cs="Arial"/>
          <w:color w:val="222222"/>
          <w:sz w:val="24"/>
          <w:szCs w:val="24"/>
        </w:rPr>
        <w:t>e</w:t>
      </w:r>
      <w:r w:rsidRPr="00B5385E">
        <w:rPr>
          <w:rFonts w:ascii="Arial" w:eastAsia="Times New Roman" w:hAnsi="Arial" w:cs="Arial"/>
          <w:color w:val="222222"/>
          <w:sz w:val="24"/>
          <w:szCs w:val="24"/>
        </w:rPr>
        <w:t xml:space="preserve"> for truck route violations, speed, DWI, and lane violations.  Typically, once one citation is written to a construction truck, the word spreads and alternate routes are used.  I also contacted Brandon and requested he reach out to the builders at Heartland Meadows to advise them of our complaints and enforcement efforts. </w:t>
      </w:r>
    </w:p>
    <w:p w:rsidR="00737628" w:rsidRDefault="00737628" w:rsidP="00B5385E">
      <w:pPr>
        <w:shd w:val="clear" w:color="auto" w:fill="FFFFFF"/>
        <w:spacing w:after="0" w:line="240" w:lineRule="auto"/>
        <w:rPr>
          <w:rFonts w:ascii="Arial" w:eastAsia="Times New Roman" w:hAnsi="Arial" w:cs="Arial"/>
          <w:color w:val="222222"/>
          <w:sz w:val="24"/>
          <w:szCs w:val="24"/>
        </w:rPr>
      </w:pPr>
    </w:p>
    <w:p w:rsidR="00737628" w:rsidRDefault="00737628" w:rsidP="00B5385E">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In reports from June and July from the speed feedback sign on Lightburne provided the following data:</w:t>
      </w:r>
    </w:p>
    <w:tbl>
      <w:tblPr>
        <w:tblStyle w:val="TableGrid"/>
        <w:tblW w:w="0" w:type="auto"/>
        <w:tblLook w:val="04A0" w:firstRow="1" w:lastRow="0" w:firstColumn="1" w:lastColumn="0" w:noHBand="0" w:noVBand="1"/>
      </w:tblPr>
      <w:tblGrid>
        <w:gridCol w:w="3192"/>
        <w:gridCol w:w="3192"/>
        <w:gridCol w:w="3192"/>
      </w:tblGrid>
      <w:tr w:rsidR="00737628" w:rsidTr="00737628">
        <w:tc>
          <w:tcPr>
            <w:tcW w:w="3192" w:type="dxa"/>
          </w:tcPr>
          <w:p w:rsidR="00737628" w:rsidRDefault="00737628" w:rsidP="00B5385E">
            <w:pPr>
              <w:rPr>
                <w:rFonts w:ascii="Arial" w:eastAsia="Times New Roman" w:hAnsi="Arial" w:cs="Arial"/>
                <w:color w:val="222222"/>
                <w:sz w:val="24"/>
                <w:szCs w:val="24"/>
              </w:rPr>
            </w:pPr>
          </w:p>
        </w:tc>
        <w:tc>
          <w:tcPr>
            <w:tcW w:w="3192" w:type="dxa"/>
          </w:tcPr>
          <w:p w:rsidR="00737628" w:rsidRDefault="00737628" w:rsidP="00B5385E">
            <w:pPr>
              <w:rPr>
                <w:rFonts w:ascii="Arial" w:eastAsia="Times New Roman" w:hAnsi="Arial" w:cs="Arial"/>
                <w:color w:val="222222"/>
                <w:sz w:val="24"/>
                <w:szCs w:val="24"/>
              </w:rPr>
            </w:pPr>
            <w:r>
              <w:rPr>
                <w:rFonts w:ascii="Arial" w:eastAsia="Times New Roman" w:hAnsi="Arial" w:cs="Arial"/>
                <w:color w:val="222222"/>
                <w:sz w:val="24"/>
                <w:szCs w:val="24"/>
              </w:rPr>
              <w:t>June (5/27 – 6/30)</w:t>
            </w:r>
          </w:p>
        </w:tc>
        <w:tc>
          <w:tcPr>
            <w:tcW w:w="3192" w:type="dxa"/>
          </w:tcPr>
          <w:p w:rsidR="00737628" w:rsidRDefault="00737628" w:rsidP="00B5385E">
            <w:pPr>
              <w:rPr>
                <w:rFonts w:ascii="Arial" w:eastAsia="Times New Roman" w:hAnsi="Arial" w:cs="Arial"/>
                <w:color w:val="222222"/>
                <w:sz w:val="24"/>
                <w:szCs w:val="24"/>
              </w:rPr>
            </w:pPr>
            <w:r>
              <w:rPr>
                <w:rFonts w:ascii="Arial" w:eastAsia="Times New Roman" w:hAnsi="Arial" w:cs="Arial"/>
                <w:color w:val="222222"/>
                <w:sz w:val="24"/>
                <w:szCs w:val="24"/>
              </w:rPr>
              <w:t>July 9 (7/1 – 7/25)</w:t>
            </w:r>
          </w:p>
        </w:tc>
      </w:tr>
      <w:tr w:rsidR="00737628" w:rsidTr="00737628">
        <w:tc>
          <w:tcPr>
            <w:tcW w:w="3192" w:type="dxa"/>
          </w:tcPr>
          <w:p w:rsidR="00737628" w:rsidRDefault="00737628" w:rsidP="00737628">
            <w:pPr>
              <w:rPr>
                <w:rFonts w:ascii="Arial" w:eastAsia="Times New Roman" w:hAnsi="Arial" w:cs="Arial"/>
                <w:color w:val="222222"/>
                <w:sz w:val="24"/>
                <w:szCs w:val="24"/>
              </w:rPr>
            </w:pPr>
            <w:r>
              <w:rPr>
                <w:rFonts w:ascii="Arial" w:eastAsia="Times New Roman" w:hAnsi="Arial" w:cs="Arial"/>
                <w:color w:val="222222"/>
                <w:sz w:val="24"/>
                <w:szCs w:val="24"/>
              </w:rPr>
              <w:t>Total Vehicle Count</w:t>
            </w:r>
          </w:p>
        </w:tc>
        <w:tc>
          <w:tcPr>
            <w:tcW w:w="3192" w:type="dxa"/>
          </w:tcPr>
          <w:p w:rsidR="00737628" w:rsidRDefault="00737628" w:rsidP="00B5385E">
            <w:pPr>
              <w:rPr>
                <w:rFonts w:ascii="Arial" w:eastAsia="Times New Roman" w:hAnsi="Arial" w:cs="Arial"/>
                <w:color w:val="222222"/>
                <w:sz w:val="24"/>
                <w:szCs w:val="24"/>
              </w:rPr>
            </w:pPr>
          </w:p>
        </w:tc>
        <w:tc>
          <w:tcPr>
            <w:tcW w:w="3192" w:type="dxa"/>
          </w:tcPr>
          <w:p w:rsidR="00737628" w:rsidRDefault="00737628" w:rsidP="00B5385E">
            <w:pPr>
              <w:rPr>
                <w:rFonts w:ascii="Arial" w:eastAsia="Times New Roman" w:hAnsi="Arial" w:cs="Arial"/>
                <w:color w:val="222222"/>
                <w:sz w:val="24"/>
                <w:szCs w:val="24"/>
              </w:rPr>
            </w:pPr>
            <w:r>
              <w:rPr>
                <w:rFonts w:ascii="Arial" w:eastAsia="Times New Roman" w:hAnsi="Arial" w:cs="Arial"/>
                <w:color w:val="222222"/>
                <w:sz w:val="24"/>
                <w:szCs w:val="24"/>
              </w:rPr>
              <w:t>95,205</w:t>
            </w:r>
          </w:p>
        </w:tc>
      </w:tr>
      <w:tr w:rsidR="00737628" w:rsidTr="00737628">
        <w:tc>
          <w:tcPr>
            <w:tcW w:w="3192" w:type="dxa"/>
          </w:tcPr>
          <w:p w:rsidR="00737628" w:rsidRDefault="00737628" w:rsidP="00737628">
            <w:pPr>
              <w:rPr>
                <w:rFonts w:ascii="Arial" w:eastAsia="Times New Roman" w:hAnsi="Arial" w:cs="Arial"/>
                <w:color w:val="222222"/>
                <w:sz w:val="24"/>
                <w:szCs w:val="24"/>
              </w:rPr>
            </w:pPr>
            <w:r>
              <w:rPr>
                <w:rFonts w:ascii="Arial" w:eastAsia="Times New Roman" w:hAnsi="Arial" w:cs="Arial"/>
                <w:color w:val="222222"/>
                <w:sz w:val="24"/>
                <w:szCs w:val="24"/>
              </w:rPr>
              <w:t>Average Daily Vehicle Count</w:t>
            </w:r>
          </w:p>
        </w:tc>
        <w:tc>
          <w:tcPr>
            <w:tcW w:w="3192" w:type="dxa"/>
          </w:tcPr>
          <w:p w:rsidR="00737628" w:rsidRDefault="00737628" w:rsidP="00B5385E">
            <w:pPr>
              <w:rPr>
                <w:rFonts w:ascii="Arial" w:eastAsia="Times New Roman" w:hAnsi="Arial" w:cs="Arial"/>
                <w:color w:val="222222"/>
                <w:sz w:val="24"/>
                <w:szCs w:val="24"/>
              </w:rPr>
            </w:pPr>
          </w:p>
        </w:tc>
        <w:tc>
          <w:tcPr>
            <w:tcW w:w="3192" w:type="dxa"/>
          </w:tcPr>
          <w:p w:rsidR="00737628" w:rsidRDefault="00737628" w:rsidP="00B5385E">
            <w:pPr>
              <w:rPr>
                <w:rFonts w:ascii="Arial" w:eastAsia="Times New Roman" w:hAnsi="Arial" w:cs="Arial"/>
                <w:color w:val="222222"/>
                <w:sz w:val="24"/>
                <w:szCs w:val="24"/>
              </w:rPr>
            </w:pPr>
            <w:r>
              <w:rPr>
                <w:rFonts w:ascii="Arial" w:eastAsia="Times New Roman" w:hAnsi="Arial" w:cs="Arial"/>
                <w:color w:val="222222"/>
                <w:sz w:val="24"/>
                <w:szCs w:val="24"/>
              </w:rPr>
              <w:t>13,602</w:t>
            </w:r>
          </w:p>
        </w:tc>
      </w:tr>
      <w:tr w:rsidR="00737628" w:rsidTr="00737628">
        <w:tc>
          <w:tcPr>
            <w:tcW w:w="3192" w:type="dxa"/>
          </w:tcPr>
          <w:p w:rsidR="00737628" w:rsidRDefault="00737628" w:rsidP="00B5385E">
            <w:pPr>
              <w:rPr>
                <w:rFonts w:ascii="Arial" w:eastAsia="Times New Roman" w:hAnsi="Arial" w:cs="Arial"/>
                <w:color w:val="222222"/>
                <w:sz w:val="24"/>
                <w:szCs w:val="24"/>
              </w:rPr>
            </w:pPr>
          </w:p>
        </w:tc>
        <w:tc>
          <w:tcPr>
            <w:tcW w:w="3192" w:type="dxa"/>
          </w:tcPr>
          <w:p w:rsidR="00737628" w:rsidRDefault="00737628" w:rsidP="00B5385E">
            <w:pPr>
              <w:rPr>
                <w:rFonts w:ascii="Arial" w:eastAsia="Times New Roman" w:hAnsi="Arial" w:cs="Arial"/>
                <w:color w:val="222222"/>
                <w:sz w:val="24"/>
                <w:szCs w:val="24"/>
              </w:rPr>
            </w:pPr>
          </w:p>
        </w:tc>
        <w:tc>
          <w:tcPr>
            <w:tcW w:w="3192" w:type="dxa"/>
          </w:tcPr>
          <w:p w:rsidR="00737628" w:rsidRDefault="00737628" w:rsidP="00B5385E">
            <w:pPr>
              <w:rPr>
                <w:rFonts w:ascii="Arial" w:eastAsia="Times New Roman" w:hAnsi="Arial" w:cs="Arial"/>
                <w:color w:val="222222"/>
                <w:sz w:val="24"/>
                <w:szCs w:val="24"/>
              </w:rPr>
            </w:pPr>
          </w:p>
        </w:tc>
      </w:tr>
      <w:tr w:rsidR="00737628" w:rsidTr="00737628">
        <w:tc>
          <w:tcPr>
            <w:tcW w:w="3192" w:type="dxa"/>
          </w:tcPr>
          <w:p w:rsidR="00737628" w:rsidRDefault="00737628" w:rsidP="00B5385E">
            <w:pPr>
              <w:rPr>
                <w:rFonts w:ascii="Arial" w:eastAsia="Times New Roman" w:hAnsi="Arial" w:cs="Arial"/>
                <w:color w:val="222222"/>
                <w:sz w:val="24"/>
                <w:szCs w:val="24"/>
              </w:rPr>
            </w:pPr>
          </w:p>
        </w:tc>
        <w:tc>
          <w:tcPr>
            <w:tcW w:w="3192" w:type="dxa"/>
          </w:tcPr>
          <w:p w:rsidR="00737628" w:rsidRDefault="00737628" w:rsidP="00B5385E">
            <w:pPr>
              <w:rPr>
                <w:rFonts w:ascii="Arial" w:eastAsia="Times New Roman" w:hAnsi="Arial" w:cs="Arial"/>
                <w:color w:val="222222"/>
                <w:sz w:val="24"/>
                <w:szCs w:val="24"/>
              </w:rPr>
            </w:pPr>
          </w:p>
        </w:tc>
        <w:tc>
          <w:tcPr>
            <w:tcW w:w="3192" w:type="dxa"/>
          </w:tcPr>
          <w:p w:rsidR="00737628" w:rsidRDefault="00737628" w:rsidP="00B5385E">
            <w:pPr>
              <w:rPr>
                <w:rFonts w:ascii="Arial" w:eastAsia="Times New Roman" w:hAnsi="Arial" w:cs="Arial"/>
                <w:color w:val="222222"/>
                <w:sz w:val="24"/>
                <w:szCs w:val="24"/>
              </w:rPr>
            </w:pPr>
          </w:p>
        </w:tc>
      </w:tr>
      <w:tr w:rsidR="00737628" w:rsidTr="00737628">
        <w:tc>
          <w:tcPr>
            <w:tcW w:w="3192" w:type="dxa"/>
          </w:tcPr>
          <w:p w:rsidR="00737628" w:rsidRDefault="00737628" w:rsidP="00B5385E">
            <w:pPr>
              <w:rPr>
                <w:rFonts w:ascii="Arial" w:eastAsia="Times New Roman" w:hAnsi="Arial" w:cs="Arial"/>
                <w:color w:val="222222"/>
                <w:sz w:val="24"/>
                <w:szCs w:val="24"/>
              </w:rPr>
            </w:pPr>
          </w:p>
        </w:tc>
        <w:tc>
          <w:tcPr>
            <w:tcW w:w="3192" w:type="dxa"/>
          </w:tcPr>
          <w:p w:rsidR="00737628" w:rsidRDefault="00737628" w:rsidP="00B5385E">
            <w:pPr>
              <w:rPr>
                <w:rFonts w:ascii="Arial" w:eastAsia="Times New Roman" w:hAnsi="Arial" w:cs="Arial"/>
                <w:color w:val="222222"/>
                <w:sz w:val="24"/>
                <w:szCs w:val="24"/>
              </w:rPr>
            </w:pPr>
          </w:p>
        </w:tc>
        <w:tc>
          <w:tcPr>
            <w:tcW w:w="3192" w:type="dxa"/>
          </w:tcPr>
          <w:p w:rsidR="00737628" w:rsidRDefault="00737628" w:rsidP="00B5385E">
            <w:pPr>
              <w:rPr>
                <w:rFonts w:ascii="Arial" w:eastAsia="Times New Roman" w:hAnsi="Arial" w:cs="Arial"/>
                <w:color w:val="222222"/>
                <w:sz w:val="24"/>
                <w:szCs w:val="24"/>
              </w:rPr>
            </w:pPr>
          </w:p>
        </w:tc>
      </w:tr>
    </w:tbl>
    <w:p w:rsidR="00737628" w:rsidRDefault="00737628" w:rsidP="00B5385E">
      <w:pPr>
        <w:shd w:val="clear" w:color="auto" w:fill="FFFFFF"/>
        <w:spacing w:after="0" w:line="240" w:lineRule="auto"/>
        <w:rPr>
          <w:rFonts w:ascii="Arial" w:eastAsia="Times New Roman" w:hAnsi="Arial" w:cs="Arial"/>
          <w:color w:val="222222"/>
          <w:sz w:val="24"/>
          <w:szCs w:val="24"/>
        </w:rPr>
      </w:pPr>
    </w:p>
    <w:p w:rsidR="00737628" w:rsidRDefault="00737628" w:rsidP="00B5385E">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June</w:t>
      </w:r>
    </w:p>
    <w:p w:rsidR="00737628" w:rsidRDefault="00737628" w:rsidP="00B5385E">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Total vehicle </w:t>
      </w:r>
    </w:p>
    <w:p w:rsidR="00B5385E" w:rsidRPr="00B5385E" w:rsidRDefault="00B5385E" w:rsidP="00B5385E">
      <w:pPr>
        <w:shd w:val="clear" w:color="auto" w:fill="FFFFFF"/>
        <w:spacing w:after="0" w:line="240" w:lineRule="auto"/>
        <w:rPr>
          <w:rFonts w:ascii="Arial" w:eastAsia="Times New Roman" w:hAnsi="Arial" w:cs="Arial"/>
          <w:color w:val="222222"/>
          <w:sz w:val="24"/>
          <w:szCs w:val="24"/>
        </w:rPr>
      </w:pPr>
      <w:r w:rsidRPr="00B5385E">
        <w:rPr>
          <w:rFonts w:ascii="Arial" w:eastAsia="Times New Roman" w:hAnsi="Arial" w:cs="Arial"/>
          <w:color w:val="222222"/>
          <w:sz w:val="24"/>
          <w:szCs w:val="24"/>
        </w:rPr>
        <w:t xml:space="preserve">          </w:t>
      </w:r>
    </w:p>
    <w:p w:rsidR="00B5385E" w:rsidRPr="00B5385E" w:rsidRDefault="00B5385E" w:rsidP="00B5385E">
      <w:pPr>
        <w:shd w:val="clear" w:color="auto" w:fill="FFFFFF"/>
        <w:spacing w:after="0" w:line="240" w:lineRule="auto"/>
        <w:rPr>
          <w:rFonts w:ascii="Arial" w:eastAsia="Times New Roman" w:hAnsi="Arial" w:cs="Arial"/>
          <w:color w:val="222222"/>
          <w:sz w:val="24"/>
          <w:szCs w:val="24"/>
        </w:rPr>
      </w:pPr>
    </w:p>
    <w:p w:rsidR="00B5385E" w:rsidRDefault="00B5385E" w:rsidP="00B5385E">
      <w:pPr>
        <w:shd w:val="clear" w:color="auto" w:fill="FFFFFF"/>
        <w:spacing w:after="0" w:line="240" w:lineRule="auto"/>
        <w:rPr>
          <w:rFonts w:ascii="Arial" w:eastAsia="Times New Roman" w:hAnsi="Arial" w:cs="Arial"/>
          <w:color w:val="222222"/>
        </w:rPr>
      </w:pPr>
    </w:p>
    <w:p w:rsidR="00B5385E" w:rsidRDefault="00B5385E" w:rsidP="00B5385E">
      <w:pPr>
        <w:shd w:val="clear" w:color="auto" w:fill="FFFFFF"/>
        <w:spacing w:after="0" w:line="240" w:lineRule="auto"/>
        <w:rPr>
          <w:rFonts w:ascii="Arial" w:eastAsia="Times New Roman" w:hAnsi="Arial" w:cs="Arial"/>
          <w:color w:val="222222"/>
        </w:rPr>
      </w:pPr>
    </w:p>
    <w:p w:rsidR="00B5385E" w:rsidRPr="00B5385E" w:rsidRDefault="00B5385E" w:rsidP="00B5385E">
      <w:pPr>
        <w:shd w:val="clear" w:color="auto" w:fill="FFFFFF"/>
        <w:spacing w:after="0" w:line="240" w:lineRule="auto"/>
        <w:rPr>
          <w:rFonts w:ascii="Arial" w:eastAsia="Times New Roman" w:hAnsi="Arial" w:cs="Arial"/>
          <w:color w:val="222222"/>
          <w:sz w:val="24"/>
          <w:szCs w:val="24"/>
        </w:rPr>
      </w:pPr>
      <w:r w:rsidRPr="00B5385E">
        <w:rPr>
          <w:rFonts w:ascii="Arial" w:eastAsia="Times New Roman" w:hAnsi="Arial" w:cs="Arial"/>
          <w:color w:val="222222"/>
        </w:rPr>
        <w:t xml:space="preserve">This summer while working on the exterior of my century home, I was appalled to watch the extent of heavy commercial traffic inundating my neighborhood. </w:t>
      </w:r>
      <w:proofErr w:type="gramStart"/>
      <w:r w:rsidRPr="00B5385E">
        <w:rPr>
          <w:rFonts w:ascii="Arial" w:eastAsia="Times New Roman" w:hAnsi="Arial" w:cs="Arial"/>
          <w:color w:val="222222"/>
        </w:rPr>
        <w:t>This despite city ordinance </w:t>
      </w:r>
      <w:r w:rsidRPr="00B5385E">
        <w:rPr>
          <w:rFonts w:ascii="Arial" w:eastAsia="Times New Roman" w:hAnsi="Arial" w:cs="Arial"/>
          <w:color w:val="222222"/>
          <w:sz w:val="24"/>
          <w:szCs w:val="24"/>
        </w:rPr>
        <w:t>excluding same</w:t>
      </w:r>
      <w:r w:rsidRPr="00B5385E">
        <w:rPr>
          <w:rFonts w:ascii="Arial" w:eastAsia="Times New Roman" w:hAnsi="Arial" w:cs="Arial"/>
          <w:color w:val="222222"/>
        </w:rPr>
        <w:t>.</w:t>
      </w:r>
      <w:proofErr w:type="gramEnd"/>
    </w:p>
    <w:p w:rsidR="00B5385E" w:rsidRPr="00B5385E" w:rsidRDefault="00B5385E" w:rsidP="00B5385E">
      <w:pPr>
        <w:shd w:val="clear" w:color="auto" w:fill="FFFFFF"/>
        <w:spacing w:after="0" w:line="240" w:lineRule="auto"/>
        <w:rPr>
          <w:rFonts w:ascii="Arial" w:eastAsia="Times New Roman" w:hAnsi="Arial" w:cs="Arial"/>
          <w:color w:val="222222"/>
          <w:sz w:val="24"/>
          <w:szCs w:val="24"/>
        </w:rPr>
      </w:pPr>
      <w:r w:rsidRPr="00B5385E">
        <w:rPr>
          <w:rFonts w:ascii="Arial" w:eastAsia="Times New Roman" w:hAnsi="Arial" w:cs="Arial"/>
          <w:color w:val="222222"/>
        </w:rPr>
        <w:br/>
        <w:t xml:space="preserve">One day in early July, I observed no less than 20 fully loaded gravel dump trucks lumbering past my home.  With the quarry south of Liberty and based on the relatively short </w:t>
      </w:r>
      <w:proofErr w:type="spellStart"/>
      <w:r w:rsidRPr="00B5385E">
        <w:rPr>
          <w:rFonts w:ascii="Arial" w:eastAsia="Times New Roman" w:hAnsi="Arial" w:cs="Arial"/>
          <w:color w:val="222222"/>
        </w:rPr>
        <w:t>turn around</w:t>
      </w:r>
      <w:proofErr w:type="spellEnd"/>
      <w:r w:rsidRPr="00B5385E">
        <w:rPr>
          <w:rFonts w:ascii="Arial" w:eastAsia="Times New Roman" w:hAnsi="Arial" w:cs="Arial"/>
          <w:color w:val="222222"/>
        </w:rPr>
        <w:t xml:space="preserve"> time, I will give them the benefit of the doubt and</w:t>
      </w:r>
      <w:proofErr w:type="gramStart"/>
      <w:r w:rsidRPr="00B5385E">
        <w:rPr>
          <w:rFonts w:ascii="Arial" w:eastAsia="Times New Roman" w:hAnsi="Arial" w:cs="Arial"/>
          <w:color w:val="222222"/>
        </w:rPr>
        <w:t>  assume</w:t>
      </w:r>
      <w:proofErr w:type="gramEnd"/>
      <w:r w:rsidRPr="00B5385E">
        <w:rPr>
          <w:rFonts w:ascii="Arial" w:eastAsia="Times New Roman" w:hAnsi="Arial" w:cs="Arial"/>
          <w:color w:val="222222"/>
        </w:rPr>
        <w:t xml:space="preserve"> their destination was Heartland Meadows.  If you do the math, that translates into a total of 40 dump trucks on one particular weekday.  I submit that is clearly excessive and harmful to crumbling sewer infrastructure and is unnecessary.  Regardless of volume or destination, these gravel trucks need to be prohibited. </w:t>
      </w:r>
      <w:r w:rsidRPr="00B5385E">
        <w:rPr>
          <w:rFonts w:ascii="Arial" w:eastAsia="Times New Roman" w:hAnsi="Arial" w:cs="Arial"/>
          <w:color w:val="222222"/>
        </w:rPr>
        <w:br/>
      </w:r>
      <w:r w:rsidRPr="00B5385E">
        <w:rPr>
          <w:rFonts w:ascii="Arial" w:eastAsia="Times New Roman" w:hAnsi="Arial" w:cs="Arial"/>
          <w:color w:val="222222"/>
        </w:rPr>
        <w:br/>
        <w:t>Note, it seems plausible that having labored past my home fully loaded, the driver, rushing to his next load, may not be particularly concerned about the posted speed limit, which by the way, seems to favor commercial trucks over homeowners.</w:t>
      </w:r>
      <w:r w:rsidRPr="00B5385E">
        <w:rPr>
          <w:rFonts w:ascii="Arial" w:eastAsia="Times New Roman" w:hAnsi="Arial" w:cs="Arial"/>
          <w:color w:val="222222"/>
        </w:rPr>
        <w:br/>
      </w:r>
      <w:r w:rsidRPr="00B5385E">
        <w:rPr>
          <w:rFonts w:ascii="Arial" w:eastAsia="Times New Roman" w:hAnsi="Arial" w:cs="Arial"/>
          <w:color w:val="222222"/>
        </w:rPr>
        <w:br/>
        <w:t xml:space="preserve">Bounded by the Jewel Historic District on the East, Lightburne is a historic residential area.  It seems to be the road that time forgot. Storm sewers are </w:t>
      </w:r>
      <w:proofErr w:type="spellStart"/>
      <w:r w:rsidRPr="00B5385E">
        <w:rPr>
          <w:rFonts w:ascii="Arial" w:eastAsia="Times New Roman" w:hAnsi="Arial" w:cs="Arial"/>
          <w:color w:val="222222"/>
        </w:rPr>
        <w:t>non existent</w:t>
      </w:r>
      <w:proofErr w:type="spellEnd"/>
      <w:r w:rsidRPr="00B5385E">
        <w:rPr>
          <w:rFonts w:ascii="Arial" w:eastAsia="Times New Roman" w:hAnsi="Arial" w:cs="Arial"/>
          <w:color w:val="222222"/>
        </w:rPr>
        <w:t>.  Storm water floods the right of way anytime it rains.</w:t>
      </w:r>
      <w:r w:rsidRPr="00B5385E">
        <w:rPr>
          <w:rFonts w:ascii="Arial" w:eastAsia="Times New Roman" w:hAnsi="Arial" w:cs="Arial"/>
          <w:color w:val="222222"/>
        </w:rPr>
        <w:br/>
      </w:r>
      <w:r w:rsidRPr="00B5385E">
        <w:rPr>
          <w:rFonts w:ascii="Arial" w:eastAsia="Times New Roman" w:hAnsi="Arial" w:cs="Arial"/>
          <w:color w:val="222222"/>
        </w:rPr>
        <w:br/>
      </w:r>
      <w:r w:rsidRPr="00B5385E">
        <w:rPr>
          <w:rFonts w:ascii="Arial" w:eastAsia="Times New Roman" w:hAnsi="Arial" w:cs="Arial"/>
          <w:color w:val="222222"/>
        </w:rPr>
        <w:lastRenderedPageBreak/>
        <w:t>In front of my house, Lightburne measures just 26 feet 6” wide only 9</w:t>
      </w:r>
      <w:proofErr w:type="gramStart"/>
      <w:r w:rsidRPr="00B5385E">
        <w:rPr>
          <w:rFonts w:ascii="Arial" w:eastAsia="Times New Roman" w:hAnsi="Arial" w:cs="Arial"/>
          <w:color w:val="222222"/>
        </w:rPr>
        <w:t>“ wider</w:t>
      </w:r>
      <w:proofErr w:type="gramEnd"/>
      <w:r w:rsidRPr="00B5385E">
        <w:rPr>
          <w:rFonts w:ascii="Arial" w:eastAsia="Times New Roman" w:hAnsi="Arial" w:cs="Arial"/>
          <w:color w:val="222222"/>
        </w:rPr>
        <w:t xml:space="preserve"> than other neighborhood  streets. This is indicative of city streets laid out in a bygone era. </w:t>
      </w:r>
      <w:r w:rsidRPr="00B5385E">
        <w:rPr>
          <w:rFonts w:ascii="Arial" w:eastAsia="Times New Roman" w:hAnsi="Arial" w:cs="Arial"/>
          <w:color w:val="222222"/>
        </w:rPr>
        <w:br/>
      </w:r>
      <w:r w:rsidRPr="00B5385E">
        <w:rPr>
          <w:rFonts w:ascii="Arial" w:eastAsia="Times New Roman" w:hAnsi="Arial" w:cs="Arial"/>
          <w:color w:val="222222"/>
        </w:rPr>
        <w:br/>
        <w:t xml:space="preserve">Recently on a Thursday at </w:t>
      </w:r>
      <w:proofErr w:type="gramStart"/>
      <w:r w:rsidRPr="00B5385E">
        <w:rPr>
          <w:rFonts w:ascii="Arial" w:eastAsia="Times New Roman" w:hAnsi="Arial" w:cs="Arial"/>
          <w:color w:val="222222"/>
        </w:rPr>
        <w:t>5 :</w:t>
      </w:r>
      <w:proofErr w:type="gramEnd"/>
      <w:r w:rsidRPr="00B5385E">
        <w:rPr>
          <w:rFonts w:ascii="Arial" w:eastAsia="Times New Roman" w:hAnsi="Arial" w:cs="Arial"/>
          <w:color w:val="222222"/>
        </w:rPr>
        <w:t>13 PM an “Oversize Vehicle” tractor-trailer slowly traveled north.  Had an emergency vehicle encountered it, they would have had to divert around this behemoth.  What I found most disturbing was the LPD escort and apparent lack of regard that we as property owners are responsible, should sewer laterals succumb to unimaginable loads unnecessarily and illegally being imposed upon.</w:t>
      </w:r>
      <w:r w:rsidRPr="00B5385E">
        <w:rPr>
          <w:rFonts w:ascii="Arial" w:eastAsia="Times New Roman" w:hAnsi="Arial" w:cs="Arial"/>
          <w:color w:val="222222"/>
        </w:rPr>
        <w:br/>
      </w:r>
      <w:r w:rsidRPr="00B5385E">
        <w:rPr>
          <w:rFonts w:ascii="Arial" w:eastAsia="Times New Roman" w:hAnsi="Arial" w:cs="Arial"/>
          <w:color w:val="222222"/>
        </w:rPr>
        <w:br/>
        <w:t>I am not so naive to not recognize the desirability that Lightburne provides to commercial haulers.  However, let’s not be naive about the negative effects imposed on outdated, even fragile, infrastructure by ever increasing numbers of heavy haulers.</w:t>
      </w:r>
      <w:r w:rsidRPr="00B5385E">
        <w:rPr>
          <w:rFonts w:ascii="Arial" w:eastAsia="Times New Roman" w:hAnsi="Arial" w:cs="Arial"/>
          <w:color w:val="222222"/>
        </w:rPr>
        <w:br/>
      </w:r>
      <w:r w:rsidRPr="00B5385E">
        <w:rPr>
          <w:rFonts w:ascii="Arial" w:eastAsia="Times New Roman" w:hAnsi="Arial" w:cs="Arial"/>
          <w:color w:val="222222"/>
        </w:rPr>
        <w:br/>
        <w:t xml:space="preserve">Homeowners along Lightburne have supported the tremendous infrastructure improvements throughout the city.  </w:t>
      </w:r>
      <w:proofErr w:type="gramStart"/>
      <w:r w:rsidRPr="00B5385E">
        <w:rPr>
          <w:rFonts w:ascii="Arial" w:eastAsia="Times New Roman" w:hAnsi="Arial" w:cs="Arial"/>
          <w:color w:val="222222"/>
        </w:rPr>
        <w:t>In light of observable increasing commercial traffic trends, our neglected, outdated roadway, storm sewer and sewer infrastructure along Lightburne need immediate consideration.</w:t>
      </w:r>
      <w:proofErr w:type="gramEnd"/>
      <w:r w:rsidRPr="00B5385E">
        <w:rPr>
          <w:rFonts w:ascii="Arial" w:eastAsia="Times New Roman" w:hAnsi="Arial" w:cs="Arial"/>
          <w:color w:val="222222"/>
        </w:rPr>
        <w:t xml:space="preserve"> Unenforced city ordinance only encourages misbehavior, and the residents along Lightburne are paying the price.</w:t>
      </w:r>
    </w:p>
    <w:p w:rsidR="00B908F4" w:rsidRDefault="00925019"/>
    <w:sectPr w:rsidR="00B90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85E"/>
    <w:rsid w:val="000E7074"/>
    <w:rsid w:val="006A32D1"/>
    <w:rsid w:val="00737628"/>
    <w:rsid w:val="00925019"/>
    <w:rsid w:val="00A15091"/>
    <w:rsid w:val="00B53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7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7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31629">
      <w:bodyDiv w:val="1"/>
      <w:marLeft w:val="0"/>
      <w:marRight w:val="0"/>
      <w:marTop w:val="0"/>
      <w:marBottom w:val="0"/>
      <w:divBdr>
        <w:top w:val="none" w:sz="0" w:space="0" w:color="auto"/>
        <w:left w:val="none" w:sz="0" w:space="0" w:color="auto"/>
        <w:bottom w:val="none" w:sz="0" w:space="0" w:color="auto"/>
        <w:right w:val="none" w:sz="0" w:space="0" w:color="auto"/>
      </w:divBdr>
      <w:divsChild>
        <w:div w:id="1061758351">
          <w:marLeft w:val="0"/>
          <w:marRight w:val="0"/>
          <w:marTop w:val="0"/>
          <w:marBottom w:val="0"/>
          <w:divBdr>
            <w:top w:val="none" w:sz="0" w:space="0" w:color="auto"/>
            <w:left w:val="none" w:sz="0" w:space="0" w:color="auto"/>
            <w:bottom w:val="none" w:sz="0" w:space="0" w:color="auto"/>
            <w:right w:val="none" w:sz="0" w:space="0" w:color="auto"/>
          </w:divBdr>
        </w:div>
        <w:div w:id="1749961453">
          <w:marLeft w:val="0"/>
          <w:marRight w:val="0"/>
          <w:marTop w:val="0"/>
          <w:marBottom w:val="0"/>
          <w:divBdr>
            <w:top w:val="none" w:sz="0" w:space="0" w:color="auto"/>
            <w:left w:val="none" w:sz="0" w:space="0" w:color="auto"/>
            <w:bottom w:val="none" w:sz="0" w:space="0" w:color="auto"/>
            <w:right w:val="none" w:sz="0" w:space="0" w:color="auto"/>
          </w:divBdr>
        </w:div>
        <w:div w:id="2084908619">
          <w:marLeft w:val="0"/>
          <w:marRight w:val="0"/>
          <w:marTop w:val="0"/>
          <w:marBottom w:val="0"/>
          <w:divBdr>
            <w:top w:val="none" w:sz="0" w:space="0" w:color="auto"/>
            <w:left w:val="none" w:sz="0" w:space="0" w:color="auto"/>
            <w:bottom w:val="none" w:sz="0" w:space="0" w:color="auto"/>
            <w:right w:val="none" w:sz="0" w:space="0" w:color="auto"/>
          </w:divBdr>
        </w:div>
      </w:divsChild>
    </w:div>
    <w:div w:id="1163012188">
      <w:bodyDiv w:val="1"/>
      <w:marLeft w:val="0"/>
      <w:marRight w:val="0"/>
      <w:marTop w:val="0"/>
      <w:marBottom w:val="0"/>
      <w:divBdr>
        <w:top w:val="none" w:sz="0" w:space="0" w:color="auto"/>
        <w:left w:val="none" w:sz="0" w:space="0" w:color="auto"/>
        <w:bottom w:val="none" w:sz="0" w:space="0" w:color="auto"/>
        <w:right w:val="none" w:sz="0" w:space="0" w:color="auto"/>
      </w:divBdr>
      <w:divsChild>
        <w:div w:id="1185828339">
          <w:marLeft w:val="0"/>
          <w:marRight w:val="0"/>
          <w:marTop w:val="0"/>
          <w:marBottom w:val="0"/>
          <w:divBdr>
            <w:top w:val="none" w:sz="0" w:space="0" w:color="auto"/>
            <w:left w:val="none" w:sz="0" w:space="0" w:color="auto"/>
            <w:bottom w:val="none" w:sz="0" w:space="0" w:color="auto"/>
            <w:right w:val="none" w:sz="0" w:space="0" w:color="auto"/>
          </w:divBdr>
        </w:div>
        <w:div w:id="25023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Cooke</dc:creator>
  <cp:lastModifiedBy>Sara Cooke</cp:lastModifiedBy>
  <cp:revision>2</cp:revision>
  <dcterms:created xsi:type="dcterms:W3CDTF">2021-10-08T20:27:00Z</dcterms:created>
  <dcterms:modified xsi:type="dcterms:W3CDTF">2021-10-12T00:36:00Z</dcterms:modified>
</cp:coreProperties>
</file>